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6.jpeg" ContentType="image/jpeg"/>
  <Override PartName="/word/media/image1.jpeg" ContentType="image/jpeg"/>
  <Override PartName="/word/media/image5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процессе работы ШСК «Витязи» в 2022 – 2023 учебном году одним из важнейших направлений являлось формирование физического здоровья обучающихся. На это были направлены как уроки физической культуры, так и внеурочная воспитательная деятельность, занятие в кружках, организация участия в спортивных соревнованиях.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Были проведены следующие плановые мероприятия: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Весенний «День Здоровья»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Осенний и весенний кросс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Спортивные мероприятия с включением сдачи норм ГТО два раза в год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Соревнования по лыжам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Спортивный праздник, посвященный Дню защитника Отечества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Соревнования по настольному теннису.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 каждому внутришкольному соревнованию составляется положение, протоколы, заполняется таблица результатов.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Один раз в четверть проводится «День Здоровья», в котором участвуют учащиеся с 1 по 9 классы. Такая работа способствуют физическому оздоровлению учащихся школы.  Реализуя задачу воспитания культуры здоровья обучающихся, осуществляется поиск наиболее благоприятных условий для формирования у школьников отношения к здоровому образу жизни, как к одному из главных путей в достижении успеха.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Предварительно перед каждым соревнованием на муниципальном уровне проводились внутришкольные соревнования для выявления наиболее подготовленных учащихся и формирования команды для участия в муниципальном этапе.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Основные задачи на предстоящий учебный год.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Основная цель: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сохранение и укрепление здоровья обучающихся;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дополнительное образование детей в области физической культуры и спорта;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формирования навыков здорового образа жизни.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Ожидаемые результаты: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— </w:t>
      </w:r>
      <w:r>
        <w:rPr>
          <w:rFonts w:cs="Times New Roman" w:ascii="Times New Roman" w:hAnsi="Times New Roman"/>
          <w:sz w:val="28"/>
          <w:szCs w:val="28"/>
        </w:rPr>
        <w:t>формирование ответственного отношения детей и их родителей к своему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здоровью как к основному фактору успеха на последующих этапах жизни;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— </w:t>
      </w:r>
      <w:r>
        <w:rPr>
          <w:rFonts w:cs="Times New Roman" w:ascii="Times New Roman" w:hAnsi="Times New Roman"/>
          <w:sz w:val="28"/>
          <w:szCs w:val="28"/>
        </w:rPr>
        <w:t>введение оптимального режима труда и отдыха детей;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— </w:t>
      </w:r>
      <w:r>
        <w:rPr>
          <w:rFonts w:cs="Times New Roman" w:ascii="Times New Roman" w:hAnsi="Times New Roman"/>
          <w:sz w:val="28"/>
          <w:szCs w:val="28"/>
        </w:rPr>
        <w:t>повышение уровня физического, а отсюда — психологического и социального здоровья детей;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— </w:t>
      </w:r>
      <w:r>
        <w:rPr>
          <w:rFonts w:cs="Times New Roman" w:ascii="Times New Roman" w:hAnsi="Times New Roman"/>
          <w:sz w:val="28"/>
          <w:szCs w:val="28"/>
        </w:rPr>
        <w:t>увеличение двигательной активности, где активными участниками станут обучающиеся, классные руководители, учителя – предметники и родители.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Участие во внешкольных спортивных мероприятиях</w:t>
      </w:r>
    </w:p>
    <w:tbl>
      <w:tblPr>
        <w:tblStyle w:val="a3"/>
        <w:tblW w:w="92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233"/>
        <w:gridCol w:w="4395"/>
        <w:gridCol w:w="2634"/>
      </w:tblGrid>
      <w:tr>
        <w:trPr>
          <w:trHeight w:val="829" w:hRule="atLeast"/>
        </w:trPr>
        <w:tc>
          <w:tcPr>
            <w:tcW w:w="22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i/>
                <w:sz w:val="32"/>
                <w:szCs w:val="32"/>
              </w:rPr>
              <w:t>Мероприятие</w:t>
            </w:r>
          </w:p>
        </w:tc>
        <w:tc>
          <w:tcPr>
            <w:tcW w:w="439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i/>
                <w:sz w:val="32"/>
                <w:szCs w:val="32"/>
              </w:rPr>
              <w:t xml:space="preserve">Участники </w:t>
            </w:r>
          </w:p>
        </w:tc>
        <w:tc>
          <w:tcPr>
            <w:tcW w:w="26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i/>
                <w:sz w:val="32"/>
                <w:szCs w:val="32"/>
              </w:rPr>
              <w:t>Результат</w:t>
            </w:r>
          </w:p>
        </w:tc>
      </w:tr>
      <w:tr>
        <w:trPr>
          <w:trHeight w:val="2824" w:hRule="atLeast"/>
        </w:trPr>
        <w:tc>
          <w:tcPr>
            <w:tcW w:w="22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Фестиваль ГТО среди школьников, посвященного Дню народного единства</w:t>
            </w:r>
          </w:p>
        </w:tc>
        <w:tc>
          <w:tcPr>
            <w:tcW w:w="439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Евсиков Дмитрий Сергеевич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Титова Полина Федоровна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Кванин Кирилл Алексеевич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Ухова Ирина Александровна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Мельников Александр Александрович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Ильина Александра Федоровна</w:t>
            </w:r>
          </w:p>
        </w:tc>
        <w:tc>
          <w:tcPr>
            <w:tcW w:w="26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Мельников Александр – Бронзовый знак ГТО 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ступень)</w:t>
            </w:r>
          </w:p>
        </w:tc>
      </w:tr>
      <w:tr>
        <w:trPr>
          <w:trHeight w:val="2432" w:hRule="atLeast"/>
        </w:trPr>
        <w:tc>
          <w:tcPr>
            <w:tcW w:w="22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Районные массовые лыжные гонки «Проводы русской зимы»</w:t>
            </w:r>
          </w:p>
        </w:tc>
        <w:tc>
          <w:tcPr>
            <w:tcW w:w="439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Капитонова Василиса Романовна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Кванина Лилия Дмитриевна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Мельников Александр Александрович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Ильина Дарья Федоровна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Гайдуков Дмитрий Александрович </w:t>
            </w:r>
          </w:p>
        </w:tc>
        <w:tc>
          <w:tcPr>
            <w:tcW w:w="26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Кванина Лилия Дмитриевна – 3 место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Гайдуков Дмитрий Александрович – 1 место</w:t>
            </w:r>
          </w:p>
        </w:tc>
      </w:tr>
      <w:tr>
        <w:trPr>
          <w:trHeight w:val="3247" w:hRule="atLeast"/>
        </w:trPr>
        <w:tc>
          <w:tcPr>
            <w:tcW w:w="2233" w:type="dxa"/>
            <w:tcBorders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Муниципальный этап регионального фестиваля «Веселые старты» для учащихся 2–4 классов</w:t>
            </w:r>
          </w:p>
        </w:tc>
        <w:tc>
          <w:tcPr>
            <w:tcW w:w="439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Ухова Анастасия Александровна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Епифанов Дмитрий Сергеевич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Лялина Анастасия Романовна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Евсиков Дмитрий Сергеевич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Ильина Диана Ивановна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Сафонов Федор Михайлович</w:t>
            </w:r>
          </w:p>
        </w:tc>
        <w:tc>
          <w:tcPr>
            <w:tcW w:w="263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Участники</w:t>
            </w:r>
          </w:p>
        </w:tc>
      </w:tr>
    </w:tbl>
    <w:p>
      <w:pPr>
        <w:pStyle w:val="Normal"/>
        <w:tabs>
          <w:tab w:val="clear" w:pos="708"/>
          <w:tab w:val="left" w:pos="4116" w:leader="none"/>
          <w:tab w:val="center" w:pos="4677" w:leader="none"/>
        </w:tabs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4488180" cy="298704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/>
        <w:drawing>
          <wp:inline distT="0" distB="0" distL="0" distR="0">
            <wp:extent cx="4500880" cy="337566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br/>
      </w:r>
      <w:r>
        <w:rPr/>
        <w:drawing>
          <wp:inline distT="0" distB="0" distL="0" distR="0">
            <wp:extent cx="4488180" cy="336613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  <w:bookmarkStart w:id="0" w:name="_GoBack"/>
      <w:bookmarkStart w:id="1" w:name="_GoBack"/>
      <w:bookmarkEnd w:id="1"/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/>
        <w:drawing>
          <wp:inline distT="0" distB="0" distL="0" distR="0">
            <wp:extent cx="4503420" cy="3377565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align>left</wp:align>
                </wp:positionH>
                <wp:positionV relativeFrom="paragraph">
                  <wp:align>top</wp:align>
                </wp:positionV>
                <wp:extent cx="3794760" cy="2846070"/>
                <wp:effectExtent l="0" t="1905" r="0" b="0"/>
                <wp:wrapSquare wrapText="bothSides"/>
                <wp:docPr id="5" name="Рисунок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5400000">
                          <a:off x="0" y="0"/>
                          <a:ext cx="3794040" cy="2845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6" stroked="f" style="position:absolute;margin-left:-28.3pt;margin-top:37.35pt;width:298.7pt;height:224pt;rotation:90;mso-position-horizontal:left;mso-position-vertical:top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inline distT="0" distB="0" distL="0" distR="0">
                <wp:extent cx="3792220" cy="2844800"/>
                <wp:effectExtent l="0" t="2222" r="0" b="0"/>
                <wp:docPr id="6" name="гто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гто.jpg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3791520" cy="28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гто.jpg" stroked="f" style="position:absolute;margin-left:-37.25pt;margin-top:-261.3pt;width:298.5pt;height:223.9pt;rotation:90;mso-position-vertical:top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before="0" w:after="20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b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371a5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19" w:customStyle="1">
    <w:name w:val="c19"/>
    <w:basedOn w:val="DefaultParagraphFont"/>
    <w:qFormat/>
    <w:rsid w:val="00087d57"/>
    <w:rPr/>
  </w:style>
  <w:style w:type="character" w:styleId="C12" w:customStyle="1">
    <w:name w:val="c12"/>
    <w:basedOn w:val="DefaultParagraphFont"/>
    <w:qFormat/>
    <w:rsid w:val="00087d57"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9" w:customStyle="1">
    <w:name w:val="c9"/>
    <w:basedOn w:val="Normal"/>
    <w:qFormat/>
    <w:rsid w:val="00087d5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1364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LibreOffice/6.4.6.2$Linux_X86_64 LibreOffice_project/40$Build-2</Application>
  <Pages>2</Pages>
  <Words>343</Words>
  <Characters>2502</Characters>
  <CharactersWithSpaces>2814</CharactersWithSpaces>
  <Paragraphs>56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2023-06-14T12:10:00Z</dcterms:created>
  <dc:creator>Елена</dc:creator>
  <dc:description/>
  <dc:language>ru-RU</dc:language>
  <cp:lastModifiedBy>Елена</cp:lastModifiedBy>
  <dcterms:modified xsi:type="dcterms:W3CDTF">2023-11-23T19:43:00Z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